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宋体" w:hAnsi="宋体"/>
          <w:b/>
          <w:bCs/>
          <w:sz w:val="44"/>
          <w:szCs w:val="44"/>
        </w:rPr>
      </w:pP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0" w:firstLineChars="0"/>
        <w:jc w:val="center"/>
        <w:textAlignment w:val="auto"/>
        <w:outlineLvl w:val="9"/>
        <w:rPr>
          <w:rFonts w:hint="eastAsia" w:ascii="仿宋_GB2312" w:eastAsia="仿宋_GB2312"/>
          <w:sz w:val="32"/>
          <w:szCs w:val="32"/>
        </w:rPr>
      </w:pPr>
      <w:r>
        <w:rPr>
          <w:rFonts w:hint="eastAsia" w:ascii="仿宋_GB2312" w:eastAsia="仿宋_GB2312"/>
          <w:sz w:val="32"/>
          <w:szCs w:val="32"/>
        </w:rPr>
        <w:t>阜政办〔201</w:t>
      </w:r>
      <w:r>
        <w:rPr>
          <w:rFonts w:hint="eastAsia" w:ascii="仿宋_GB2312" w:eastAsia="仿宋_GB2312"/>
          <w:sz w:val="32"/>
          <w:szCs w:val="32"/>
          <w:lang w:val="en-US" w:eastAsia="zh-CN"/>
        </w:rPr>
        <w:t>9</w:t>
      </w:r>
      <w:r>
        <w:rPr>
          <w:rFonts w:hint="eastAsia" w:ascii="仿宋_GB2312" w:eastAsia="仿宋_GB2312"/>
          <w:sz w:val="32"/>
          <w:szCs w:val="32"/>
        </w:rPr>
        <w:t>〕</w:t>
      </w:r>
      <w:r>
        <w:rPr>
          <w:rFonts w:hint="eastAsia" w:ascii="仿宋_GB2312" w:eastAsia="仿宋_GB2312"/>
          <w:sz w:val="32"/>
          <w:szCs w:val="32"/>
          <w:lang w:val="en-US" w:eastAsia="zh-CN"/>
        </w:rPr>
        <w:t>104</w:t>
      </w:r>
      <w:bookmarkStart w:id="0" w:name="_GoBack"/>
      <w:bookmarkEnd w:id="0"/>
      <w:r>
        <w:rPr>
          <w:rFonts w:hint="eastAsia" w:ascii="仿宋_GB2312" w:eastAsia="仿宋_GB2312"/>
          <w:sz w:val="32"/>
          <w:szCs w:val="32"/>
        </w:rPr>
        <w:t>号</w:t>
      </w:r>
    </w:p>
    <w:p>
      <w:pPr>
        <w:keepNext w:val="0"/>
        <w:keepLines w:val="0"/>
        <w:pageBreakBefore w:val="0"/>
        <w:widowControl w:val="0"/>
        <w:kinsoku/>
        <w:wordWrap/>
        <w:overflowPunct/>
        <w:topLinePunct w:val="0"/>
        <w:autoSpaceDE/>
        <w:autoSpaceDN/>
        <w:bidi w:val="0"/>
        <w:adjustRightInd w:val="0"/>
        <w:snapToGrid w:val="0"/>
        <w:spacing w:line="640" w:lineRule="exact"/>
        <w:ind w:left="0" w:leftChars="0" w:right="0" w:rightChars="0"/>
        <w:jc w:val="both"/>
        <w:textAlignment w:val="auto"/>
        <w:outlineLvl w:val="9"/>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阜平县人民政府办公室</w:t>
      </w:r>
    </w:p>
    <w:p>
      <w:pPr>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sz w:val="44"/>
          <w:szCs w:val="44"/>
          <w:lang w:eastAsia="zh-CN"/>
        </w:rPr>
        <w:t>关</w:t>
      </w:r>
      <w:r>
        <w:rPr>
          <w:rFonts w:hint="eastAsia" w:ascii="方正小标宋简体" w:hAnsi="方正小标宋简体" w:eastAsia="方正小标宋简体" w:cs="方正小标宋简体"/>
          <w:b w:val="0"/>
          <w:bCs w:val="0"/>
          <w:sz w:val="44"/>
          <w:szCs w:val="44"/>
          <w:lang w:eastAsia="zh-CN"/>
        </w:rPr>
        <w:t>于印发《</w:t>
      </w:r>
      <w:r>
        <w:rPr>
          <w:rFonts w:hint="eastAsia" w:ascii="方正小标宋简体" w:hAnsi="方正小标宋简体" w:eastAsia="方正小标宋简体" w:cs="方正小标宋简体"/>
          <w:b w:val="0"/>
          <w:bCs w:val="0"/>
          <w:sz w:val="44"/>
          <w:szCs w:val="44"/>
        </w:rPr>
        <w:t>阜平县成品油运输市场专项</w:t>
      </w:r>
    </w:p>
    <w:p>
      <w:pPr>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 w:val="0"/>
          <w:bCs w:val="0"/>
          <w:sz w:val="44"/>
          <w:szCs w:val="44"/>
        </w:rPr>
        <w:t>整治行动方案</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sz w:val="44"/>
          <w:szCs w:val="44"/>
          <w:lang w:eastAsia="zh-CN"/>
        </w:rPr>
        <w:t>的通知</w:t>
      </w:r>
    </w:p>
    <w:p>
      <w:pPr>
        <w:adjustRightInd w:val="0"/>
        <w:snapToGrid w:val="0"/>
        <w:spacing w:line="600" w:lineRule="exact"/>
        <w:rPr>
          <w:rFonts w:ascii="仿宋_GB2312" w:hAnsi="宋体" w:eastAsia="仿宋_GB2312" w:cs="Times New Roman"/>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ascii="仿宋_GB2312" w:hAnsi="宋体" w:eastAsia="仿宋_GB2312" w:cs="Times New Roman"/>
          <w:sz w:val="32"/>
          <w:szCs w:val="32"/>
        </w:rPr>
      </w:pPr>
      <w:r>
        <w:rPr>
          <w:rFonts w:hint="eastAsia" w:ascii="仿宋_GB2312" w:hAnsi="宋体" w:eastAsia="仿宋_GB2312" w:cs="仿宋_GB2312"/>
          <w:sz w:val="32"/>
          <w:szCs w:val="32"/>
          <w:lang w:eastAsia="zh-CN"/>
        </w:rPr>
        <w:t>各乡镇</w:t>
      </w:r>
      <w:r>
        <w:rPr>
          <w:rFonts w:hint="eastAsia" w:ascii="仿宋_GB2312" w:hAnsi="宋体" w:eastAsia="仿宋_GB2312" w:cs="仿宋_GB2312"/>
          <w:sz w:val="32"/>
          <w:szCs w:val="32"/>
        </w:rPr>
        <w:t>人民政府，</w:t>
      </w:r>
      <w:r>
        <w:rPr>
          <w:rFonts w:hint="eastAsia" w:ascii="仿宋_GB2312" w:hAnsi="宋体" w:eastAsia="仿宋_GB2312" w:cs="仿宋_GB2312"/>
          <w:sz w:val="32"/>
          <w:szCs w:val="32"/>
          <w:lang w:eastAsia="zh-CN"/>
        </w:rPr>
        <w:t>县直有关</w:t>
      </w:r>
      <w:r>
        <w:rPr>
          <w:rFonts w:hint="eastAsia" w:ascii="仿宋_GB2312" w:hAnsi="宋体" w:eastAsia="仿宋_GB2312" w:cs="仿宋_GB2312"/>
          <w:sz w:val="32"/>
          <w:szCs w:val="32"/>
        </w:rPr>
        <w:t>部门：</w:t>
      </w:r>
    </w:p>
    <w:p>
      <w:pPr>
        <w:keepNext w:val="0"/>
        <w:keepLines w:val="0"/>
        <w:pageBreakBefore w:val="0"/>
        <w:widowControl/>
        <w:kinsoku/>
        <w:wordWrap/>
        <w:overflowPunct/>
        <w:topLinePunct w:val="0"/>
        <w:autoSpaceDE/>
        <w:autoSpaceDN/>
        <w:bidi w:val="0"/>
        <w:adjustRightInd w:val="0"/>
        <w:snapToGrid w:val="0"/>
        <w:spacing w:after="0" w:line="560" w:lineRule="exact"/>
        <w:ind w:firstLine="633" w:firstLineChars="198"/>
        <w:textAlignment w:val="auto"/>
        <w:outlineLvl w:val="9"/>
        <w:rPr>
          <w:rFonts w:hint="eastAsia" w:ascii="仿宋_GB2312" w:hAnsi="宋体" w:eastAsia="仿宋_GB2312" w:cs="仿宋_GB2312"/>
          <w:sz w:val="32"/>
          <w:szCs w:val="32"/>
        </w:rPr>
      </w:pPr>
      <w:r>
        <w:rPr>
          <w:rFonts w:hint="eastAsia" w:ascii="仿宋_GB2312" w:hAnsi="宋体" w:eastAsia="仿宋_GB2312" w:cs="仿宋_GB2312"/>
          <w:sz w:val="32"/>
          <w:szCs w:val="32"/>
        </w:rPr>
        <w:t>《阜平县成品油运输市场专项整治行动方案》已经县政府研究同意，现印发给你们，请认真</w:t>
      </w:r>
      <w:r>
        <w:rPr>
          <w:rFonts w:hint="eastAsia" w:ascii="仿宋_GB2312" w:hAnsi="宋体" w:eastAsia="仿宋_GB2312" w:cs="仿宋_GB2312"/>
          <w:sz w:val="32"/>
          <w:szCs w:val="32"/>
          <w:lang w:eastAsia="zh-CN"/>
        </w:rPr>
        <w:t>遵照执行</w:t>
      </w:r>
      <w:r>
        <w:rPr>
          <w:rFonts w:hint="eastAsia" w:ascii="仿宋_GB2312" w:hAnsi="宋体"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仿宋_GB2312" w:hAnsi="宋体" w:eastAsia="仿宋_GB2312" w:cs="Times New Roman"/>
          <w:spacing w:val="16"/>
          <w:sz w:val="32"/>
          <w:szCs w:val="32"/>
        </w:rPr>
      </w:pPr>
      <w:r>
        <w:rPr>
          <w:rFonts w:ascii="仿宋_GB2312" w:hAnsi="宋体" w:eastAsia="仿宋_GB2312" w:cs="仿宋_GB2312"/>
          <w:spacing w:val="16"/>
          <w:sz w:val="32"/>
          <w:szCs w:val="32"/>
        </w:rPr>
        <w:t xml:space="preserve">                   </w:t>
      </w: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outlineLvl w:val="9"/>
        <w:rPr>
          <w:rFonts w:ascii="仿宋_GB2312" w:hAnsi="宋体" w:eastAsia="仿宋_GB2312" w:cs="Times New Roman"/>
          <w:sz w:val="32"/>
          <w:szCs w:val="32"/>
        </w:rPr>
      </w:pPr>
      <w:r>
        <w:rPr>
          <w:rFonts w:ascii="仿宋_GB2312" w:hAnsi="宋体" w:eastAsia="仿宋_GB2312" w:cs="仿宋_GB2312"/>
          <w:sz w:val="32"/>
          <w:szCs w:val="32"/>
        </w:rPr>
        <w:t xml:space="preserve">                         </w:t>
      </w:r>
      <w:r>
        <w:rPr>
          <w:rFonts w:hint="eastAsia" w:ascii="仿宋_GB2312" w:hAnsi="宋体" w:eastAsia="仿宋_GB2312" w:cs="仿宋_GB2312"/>
          <w:sz w:val="32"/>
          <w:szCs w:val="32"/>
        </w:rPr>
        <w:t>阜平县人民政府办公室</w:t>
      </w: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outlineLvl w:val="9"/>
        <w:rPr>
          <w:rFonts w:hint="eastAsia" w:ascii="仿宋_GB2312" w:hAnsi="宋体" w:eastAsia="仿宋_GB2312" w:cs="仿宋_GB2312"/>
          <w:sz w:val="32"/>
          <w:szCs w:val="32"/>
        </w:rPr>
      </w:pPr>
      <w:r>
        <w:rPr>
          <w:rFonts w:ascii="仿宋_GB2312" w:hAnsi="宋体" w:eastAsia="仿宋_GB2312" w:cs="仿宋_GB2312"/>
          <w:sz w:val="32"/>
          <w:szCs w:val="32"/>
        </w:rPr>
        <w:t xml:space="preserve">                            </w:t>
      </w:r>
      <w:r>
        <w:rPr>
          <w:rFonts w:hint="eastAsia" w:ascii="仿宋_GB2312" w:hAnsi="宋体" w:eastAsia="仿宋_GB2312" w:cs="仿宋_GB2312"/>
          <w:sz w:val="32"/>
          <w:szCs w:val="32"/>
          <w:lang w:val="en-US" w:eastAsia="zh-CN"/>
        </w:rPr>
        <w:t xml:space="preserve"> </w:t>
      </w:r>
      <w:r>
        <w:rPr>
          <w:rFonts w:ascii="仿宋_GB2312" w:hAnsi="宋体" w:eastAsia="仿宋_GB2312" w:cs="仿宋_GB2312"/>
          <w:sz w:val="32"/>
          <w:szCs w:val="32"/>
        </w:rPr>
        <w:t>201</w:t>
      </w:r>
      <w:r>
        <w:rPr>
          <w:rFonts w:hint="eastAsia" w:ascii="仿宋_GB2312" w:hAnsi="宋体" w:eastAsia="仿宋_GB2312" w:cs="仿宋_GB2312"/>
          <w:sz w:val="32"/>
          <w:szCs w:val="32"/>
          <w:lang w:val="en-US" w:eastAsia="zh-CN"/>
        </w:rPr>
        <w:t>9</w:t>
      </w:r>
      <w:r>
        <w:rPr>
          <w:rFonts w:hint="eastAsia" w:ascii="仿宋_GB2312" w:hAnsi="宋体" w:eastAsia="仿宋_GB2312" w:cs="仿宋_GB2312"/>
          <w:sz w:val="32"/>
          <w:szCs w:val="32"/>
        </w:rPr>
        <w:t>年</w:t>
      </w:r>
      <w:r>
        <w:rPr>
          <w:rFonts w:hint="eastAsia" w:ascii="仿宋_GB2312" w:hAnsi="宋体" w:eastAsia="仿宋_GB2312" w:cs="仿宋_GB2312"/>
          <w:sz w:val="32"/>
          <w:szCs w:val="32"/>
          <w:lang w:val="en-US" w:eastAsia="zh-CN"/>
        </w:rPr>
        <w:t>8</w:t>
      </w:r>
      <w:r>
        <w:rPr>
          <w:rFonts w:hint="eastAsia" w:ascii="仿宋_GB2312" w:hAnsi="宋体" w:eastAsia="仿宋_GB2312" w:cs="仿宋_GB2312"/>
          <w:sz w:val="32"/>
          <w:szCs w:val="32"/>
        </w:rPr>
        <w:t>月</w:t>
      </w:r>
      <w:r>
        <w:rPr>
          <w:rFonts w:hint="eastAsia" w:ascii="仿宋_GB2312" w:hAnsi="宋体" w:eastAsia="仿宋_GB2312" w:cs="仿宋_GB2312"/>
          <w:sz w:val="32"/>
          <w:szCs w:val="32"/>
          <w:lang w:val="en-US" w:eastAsia="zh-CN"/>
        </w:rPr>
        <w:t>26</w:t>
      </w:r>
      <w:r>
        <w:rPr>
          <w:rFonts w:hint="eastAsia" w:ascii="仿宋_GB2312" w:hAnsi="宋体" w:eastAsia="仿宋_GB2312" w:cs="仿宋_GB2312"/>
          <w:sz w:val="32"/>
          <w:szCs w:val="32"/>
        </w:rPr>
        <w:t>日</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_GB2312" w:hAnsi="宋体" w:eastAsia="仿宋_GB2312" w:cs="仿宋_GB2312"/>
          <w:sz w:val="32"/>
          <w:szCs w:val="32"/>
        </w:rPr>
      </w:pPr>
    </w:p>
    <w:p>
      <w:pPr>
        <w:spacing w:after="0" w:line="520" w:lineRule="exact"/>
        <w:jc w:val="center"/>
        <w:rPr>
          <w:rFonts w:ascii="宋体" w:hAnsi="宋体" w:eastAsia="宋体"/>
          <w:b/>
          <w:bCs/>
          <w:sz w:val="44"/>
          <w:szCs w:val="44"/>
        </w:rPr>
      </w:pPr>
      <w:r>
        <w:rPr>
          <w:rFonts w:hint="eastAsia" w:ascii="宋体" w:hAnsi="宋体" w:eastAsia="宋体" w:cs="宋体"/>
          <w:b/>
          <w:bCs/>
          <w:sz w:val="44"/>
          <w:szCs w:val="44"/>
        </w:rPr>
        <w:t>阜平县成品油运输市场专项整治行动方案</w:t>
      </w:r>
    </w:p>
    <w:p>
      <w:pPr>
        <w:spacing w:after="0" w:line="520" w:lineRule="exact"/>
        <w:jc w:val="center"/>
        <w:rPr>
          <w:rFonts w:ascii="黑体" w:hAnsi="黑体" w:eastAsia="黑体"/>
          <w:sz w:val="44"/>
          <w:szCs w:val="44"/>
        </w:rPr>
      </w:pPr>
    </w:p>
    <w:p>
      <w:pPr>
        <w:spacing w:after="0" w:line="52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为全面贯彻落实市委、市政府《保定市成品油市场秩序整治百日攻坚行动方案》，把好油品的准入源头，强化我县成品油市场监管，规范成品油运输市场经营秩序，减少大气污染物排放，坚决打赢“蓝天保卫战”，结合我县实际制定方案如下：</w:t>
      </w:r>
    </w:p>
    <w:p>
      <w:pPr>
        <w:spacing w:after="0" w:line="520" w:lineRule="exact"/>
        <w:ind w:firstLine="640" w:firstLineChars="200"/>
        <w:rPr>
          <w:rFonts w:ascii="黑体" w:hAnsi="黑体" w:eastAsia="黑体"/>
          <w:sz w:val="32"/>
          <w:szCs w:val="32"/>
        </w:rPr>
      </w:pPr>
      <w:r>
        <w:rPr>
          <w:rFonts w:hint="eastAsia" w:ascii="黑体" w:hAnsi="黑体" w:eastAsia="黑体" w:cs="黑体"/>
          <w:sz w:val="32"/>
          <w:szCs w:val="32"/>
        </w:rPr>
        <w:t>一、工作目标</w:t>
      </w:r>
    </w:p>
    <w:p>
      <w:pPr>
        <w:spacing w:after="0" w:line="52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重点打击外埠进入我县的非法油品运输车辆及油品来源不明运输车辆。通过设卡拦截检查依法依规打击非法油品运输车辆，健全依法联合监管、日常监管与专项整治相结合的长效机制，持续规范全县成品油市场经营秩序。</w:t>
      </w:r>
    </w:p>
    <w:p>
      <w:pPr>
        <w:spacing w:after="0" w:line="520" w:lineRule="exact"/>
        <w:ind w:firstLine="640" w:firstLineChars="200"/>
        <w:rPr>
          <w:rFonts w:ascii="黑体" w:hAnsi="黑体" w:eastAsia="黑体"/>
          <w:sz w:val="32"/>
          <w:szCs w:val="32"/>
        </w:rPr>
      </w:pPr>
      <w:r>
        <w:rPr>
          <w:rFonts w:hint="eastAsia" w:ascii="黑体" w:hAnsi="黑体" w:eastAsia="黑体" w:cs="黑体"/>
          <w:sz w:val="32"/>
          <w:szCs w:val="32"/>
        </w:rPr>
        <w:t>二、整治重点</w:t>
      </w:r>
    </w:p>
    <w:p>
      <w:pPr>
        <w:spacing w:after="0" w:line="520" w:lineRule="exact"/>
        <w:ind w:firstLine="640" w:firstLineChars="200"/>
        <w:rPr>
          <w:rFonts w:ascii="仿宋_GB2312" w:hAnsi="仿宋" w:eastAsia="仿宋_GB2312"/>
          <w:sz w:val="32"/>
          <w:szCs w:val="32"/>
        </w:rPr>
      </w:pPr>
      <w:r>
        <w:rPr>
          <w:rFonts w:ascii="仿宋_GB2312" w:hAnsi="仿宋" w:eastAsia="仿宋_GB2312" w:cs="仿宋_GB2312"/>
          <w:sz w:val="32"/>
          <w:szCs w:val="32"/>
        </w:rPr>
        <w:t>(</w:t>
      </w:r>
      <w:r>
        <w:rPr>
          <w:rFonts w:hint="eastAsia" w:ascii="仿宋_GB2312" w:hAnsi="仿宋" w:eastAsia="仿宋_GB2312" w:cs="仿宋_GB2312"/>
          <w:sz w:val="32"/>
          <w:szCs w:val="32"/>
        </w:rPr>
        <w:t>一</w:t>
      </w:r>
      <w:r>
        <w:rPr>
          <w:rFonts w:ascii="仿宋_GB2312" w:hAnsi="仿宋" w:eastAsia="仿宋_GB2312" w:cs="仿宋_GB2312"/>
          <w:sz w:val="32"/>
          <w:szCs w:val="32"/>
        </w:rPr>
        <w:t>)</w:t>
      </w:r>
      <w:r>
        <w:rPr>
          <w:rFonts w:hint="eastAsia" w:ascii="仿宋_GB2312" w:hAnsi="仿宋" w:eastAsia="仿宋_GB2312" w:cs="仿宋_GB2312"/>
          <w:sz w:val="32"/>
          <w:szCs w:val="32"/>
        </w:rPr>
        <w:t>外埠进入我县油品运输车辆，查处证照、营运资质不健全等非法运输车辆；</w:t>
      </w:r>
    </w:p>
    <w:p>
      <w:pPr>
        <w:spacing w:after="0" w:line="520" w:lineRule="exact"/>
        <w:ind w:firstLine="640" w:firstLineChars="200"/>
        <w:rPr>
          <w:rFonts w:ascii="仿宋_GB2312" w:hAnsi="仿宋" w:eastAsia="仿宋_GB2312" w:cs="仿宋_GB2312"/>
          <w:sz w:val="32"/>
          <w:szCs w:val="32"/>
        </w:rPr>
      </w:pPr>
      <w:r>
        <w:rPr>
          <w:rFonts w:ascii="仿宋_GB2312" w:hAnsi="仿宋" w:eastAsia="仿宋_GB2312" w:cs="仿宋_GB2312"/>
          <w:sz w:val="32"/>
          <w:szCs w:val="32"/>
        </w:rPr>
        <w:t>(</w:t>
      </w:r>
      <w:r>
        <w:rPr>
          <w:rFonts w:hint="eastAsia" w:ascii="仿宋_GB2312" w:hAnsi="仿宋" w:eastAsia="仿宋_GB2312" w:cs="仿宋_GB2312"/>
          <w:sz w:val="32"/>
          <w:szCs w:val="32"/>
        </w:rPr>
        <w:t>二</w:t>
      </w:r>
      <w:r>
        <w:rPr>
          <w:rFonts w:ascii="仿宋_GB2312" w:hAnsi="仿宋" w:eastAsia="仿宋_GB2312" w:cs="仿宋_GB2312"/>
          <w:sz w:val="32"/>
          <w:szCs w:val="32"/>
        </w:rPr>
        <w:t>)</w:t>
      </w:r>
      <w:r>
        <w:rPr>
          <w:rFonts w:hint="eastAsia" w:ascii="仿宋_GB2312" w:hAnsi="仿宋" w:eastAsia="仿宋_GB2312" w:cs="仿宋_GB2312"/>
          <w:sz w:val="32"/>
          <w:szCs w:val="32"/>
        </w:rPr>
        <w:t>运输假冒伪劣及非标油品的行为</w:t>
      </w:r>
      <w:r>
        <w:rPr>
          <w:rFonts w:ascii="仿宋_GB2312" w:hAnsi="仿宋" w:eastAsia="仿宋_GB2312" w:cs="仿宋_GB2312"/>
          <w:sz w:val="32"/>
          <w:szCs w:val="32"/>
        </w:rPr>
        <w:t>;</w:t>
      </w:r>
    </w:p>
    <w:p>
      <w:pPr>
        <w:spacing w:after="0" w:line="520" w:lineRule="exact"/>
        <w:ind w:firstLine="640" w:firstLineChars="200"/>
        <w:rPr>
          <w:rFonts w:ascii="仿宋_GB2312" w:hAnsi="仿宋" w:eastAsia="仿宋_GB2312"/>
          <w:sz w:val="32"/>
          <w:szCs w:val="32"/>
        </w:rPr>
      </w:pPr>
      <w:r>
        <w:rPr>
          <w:rFonts w:ascii="仿宋_GB2312" w:hAnsi="仿宋" w:eastAsia="仿宋_GB2312" w:cs="仿宋_GB2312"/>
          <w:sz w:val="32"/>
          <w:szCs w:val="32"/>
        </w:rPr>
        <w:t>(</w:t>
      </w:r>
      <w:r>
        <w:rPr>
          <w:rFonts w:hint="eastAsia" w:ascii="仿宋_GB2312" w:hAnsi="仿宋" w:eastAsia="仿宋_GB2312" w:cs="仿宋_GB2312"/>
          <w:sz w:val="32"/>
          <w:szCs w:val="32"/>
        </w:rPr>
        <w:t>三</w:t>
      </w:r>
      <w:r>
        <w:rPr>
          <w:rFonts w:ascii="仿宋_GB2312" w:hAnsi="仿宋" w:eastAsia="仿宋_GB2312" w:cs="仿宋_GB2312"/>
          <w:sz w:val="32"/>
          <w:szCs w:val="32"/>
        </w:rPr>
        <w:t>)</w:t>
      </w:r>
      <w:r>
        <w:rPr>
          <w:rFonts w:hint="eastAsia" w:ascii="仿宋_GB2312" w:hAnsi="仿宋" w:eastAsia="仿宋_GB2312" w:cs="仿宋_GB2312"/>
          <w:sz w:val="32"/>
          <w:szCs w:val="32"/>
        </w:rPr>
        <w:t>存在安全生产隐患和偷税漏油等其它违法违规行为；</w:t>
      </w:r>
    </w:p>
    <w:p>
      <w:pPr>
        <w:spacing w:after="0" w:line="520" w:lineRule="exact"/>
        <w:ind w:firstLine="640" w:firstLineChars="200"/>
        <w:rPr>
          <w:rFonts w:ascii="黑体" w:hAnsi="仿宋" w:eastAsia="黑体"/>
          <w:sz w:val="32"/>
          <w:szCs w:val="32"/>
        </w:rPr>
      </w:pPr>
      <w:r>
        <w:rPr>
          <w:rFonts w:hint="eastAsia" w:ascii="黑体" w:hAnsi="黑体" w:eastAsia="黑体" w:cs="黑体"/>
          <w:sz w:val="32"/>
          <w:szCs w:val="32"/>
        </w:rPr>
        <w:t>三、任务分工</w:t>
      </w:r>
    </w:p>
    <w:p>
      <w:pPr>
        <w:spacing w:after="0" w:line="52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在县内三个高速路进出口</w:t>
      </w:r>
      <w:r>
        <w:rPr>
          <w:rFonts w:ascii="仿宋_GB2312" w:hAnsi="仿宋" w:eastAsia="仿宋_GB2312" w:cs="仿宋_GB2312"/>
          <w:sz w:val="32"/>
          <w:szCs w:val="32"/>
        </w:rPr>
        <w:t>(</w:t>
      </w:r>
      <w:r>
        <w:rPr>
          <w:rFonts w:hint="eastAsia" w:ascii="仿宋_GB2312" w:hAnsi="仿宋" w:eastAsia="仿宋_GB2312" w:cs="仿宋_GB2312"/>
          <w:sz w:val="32"/>
          <w:szCs w:val="32"/>
        </w:rPr>
        <w:t>阜东路口、阜西路口、平阳路口</w:t>
      </w:r>
      <w:r>
        <w:rPr>
          <w:rFonts w:ascii="仿宋_GB2312" w:hAnsi="仿宋" w:eastAsia="仿宋_GB2312" w:cs="仿宋_GB2312"/>
          <w:sz w:val="32"/>
          <w:szCs w:val="32"/>
        </w:rPr>
        <w:t>)</w:t>
      </w:r>
      <w:r>
        <w:rPr>
          <w:rFonts w:hint="eastAsia" w:ascii="仿宋_GB2312" w:hAnsi="仿宋" w:eastAsia="仿宋_GB2312" w:cs="仿宋_GB2312"/>
          <w:sz w:val="32"/>
          <w:szCs w:val="32"/>
        </w:rPr>
        <w:t>分别设立联合执勤点。每个执勤点配备交通运管人员、交警人员各</w:t>
      </w:r>
      <w:r>
        <w:rPr>
          <w:rFonts w:ascii="仿宋_GB2312" w:hAnsi="仿宋" w:eastAsia="仿宋_GB2312" w:cs="仿宋_GB2312"/>
          <w:sz w:val="32"/>
          <w:szCs w:val="32"/>
        </w:rPr>
        <w:t>2</w:t>
      </w:r>
      <w:r>
        <w:rPr>
          <w:rFonts w:hint="eastAsia" w:ascii="仿宋_GB2312" w:hAnsi="仿宋" w:eastAsia="仿宋_GB2312" w:cs="仿宋_GB2312"/>
          <w:sz w:val="32"/>
          <w:szCs w:val="32"/>
        </w:rPr>
        <w:t>名</w:t>
      </w:r>
      <w:r>
        <w:rPr>
          <w:rFonts w:ascii="仿宋_GB2312" w:hAnsi="仿宋" w:eastAsia="仿宋_GB2312" w:cs="仿宋_GB2312"/>
          <w:sz w:val="32"/>
          <w:szCs w:val="32"/>
        </w:rPr>
        <w:t>(</w:t>
      </w:r>
      <w:r>
        <w:rPr>
          <w:rFonts w:hint="eastAsia" w:ascii="仿宋_GB2312" w:hAnsi="仿宋" w:eastAsia="仿宋_GB2312" w:cs="仿宋_GB2312"/>
          <w:sz w:val="32"/>
          <w:szCs w:val="32"/>
        </w:rPr>
        <w:t>运管部门牵头</w:t>
      </w:r>
      <w:r>
        <w:rPr>
          <w:rFonts w:ascii="仿宋_GB2312" w:hAnsi="仿宋" w:eastAsia="仿宋_GB2312" w:cs="仿宋_GB2312"/>
          <w:sz w:val="32"/>
          <w:szCs w:val="32"/>
        </w:rPr>
        <w:t>)</w:t>
      </w:r>
      <w:r>
        <w:rPr>
          <w:rFonts w:hint="eastAsia" w:ascii="仿宋_GB2312" w:hAnsi="仿宋" w:eastAsia="仿宋_GB2312" w:cs="仿宋_GB2312"/>
          <w:sz w:val="32"/>
          <w:szCs w:val="32"/>
        </w:rPr>
        <w:t>，</w:t>
      </w:r>
      <w:r>
        <w:rPr>
          <w:rFonts w:ascii="仿宋_GB2312" w:hAnsi="仿宋" w:eastAsia="仿宋_GB2312" w:cs="仿宋_GB2312"/>
          <w:sz w:val="32"/>
          <w:szCs w:val="32"/>
        </w:rPr>
        <w:t>24</w:t>
      </w:r>
      <w:r>
        <w:rPr>
          <w:rFonts w:hint="eastAsia" w:ascii="仿宋_GB2312" w:hAnsi="仿宋" w:eastAsia="仿宋_GB2312" w:cs="仿宋_GB2312"/>
          <w:sz w:val="32"/>
          <w:szCs w:val="32"/>
        </w:rPr>
        <w:t>小时执勤。交警部门负责对进入我县的油品运输车辆</w:t>
      </w:r>
      <w:r>
        <w:rPr>
          <w:rFonts w:ascii="仿宋_GB2312" w:hAnsi="仿宋" w:eastAsia="仿宋_GB2312" w:cs="仿宋_GB2312"/>
          <w:sz w:val="32"/>
          <w:szCs w:val="32"/>
        </w:rPr>
        <w:t>(</w:t>
      </w:r>
      <w:r>
        <w:rPr>
          <w:rFonts w:hint="eastAsia" w:ascii="仿宋_GB2312" w:hAnsi="仿宋" w:eastAsia="仿宋_GB2312" w:cs="仿宋_GB2312"/>
          <w:sz w:val="32"/>
          <w:szCs w:val="32"/>
        </w:rPr>
        <w:t>尤其是外地来阜的车辆</w:t>
      </w:r>
      <w:r>
        <w:rPr>
          <w:rFonts w:ascii="仿宋_GB2312" w:hAnsi="仿宋" w:eastAsia="仿宋_GB2312" w:cs="仿宋_GB2312"/>
          <w:sz w:val="32"/>
          <w:szCs w:val="32"/>
        </w:rPr>
        <w:t>)</w:t>
      </w:r>
      <w:r>
        <w:rPr>
          <w:rFonts w:hint="eastAsia" w:ascii="仿宋_GB2312" w:hAnsi="仿宋" w:eastAsia="仿宋_GB2312" w:cs="仿宋_GB2312"/>
          <w:sz w:val="32"/>
          <w:szCs w:val="32"/>
        </w:rPr>
        <w:t>进行拦截并检查车辆及驾驶人证照</w:t>
      </w:r>
      <w:r>
        <w:rPr>
          <w:rFonts w:ascii="仿宋_GB2312" w:hAnsi="仿宋" w:eastAsia="仿宋_GB2312" w:cs="仿宋_GB2312"/>
          <w:sz w:val="32"/>
          <w:szCs w:val="32"/>
        </w:rPr>
        <w:t>;</w:t>
      </w:r>
      <w:r>
        <w:rPr>
          <w:rFonts w:hint="eastAsia" w:ascii="仿宋_GB2312" w:hAnsi="仿宋" w:eastAsia="仿宋_GB2312" w:cs="仿宋_GB2312"/>
          <w:sz w:val="32"/>
          <w:szCs w:val="32"/>
        </w:rPr>
        <w:t>运管部门负责检查车辆营运证、人员从业资质及有效性。无牌、无照、报废等非法车辆由交警依法处理；营运手续、资质不健全的车辆由运管部门负责暂扣。凡被查扣车辆，一律按规定的上限进行处罚在检查过程中要逐项进行登记，并做好检查记录</w:t>
      </w:r>
      <w:r>
        <w:rPr>
          <w:rFonts w:ascii="仿宋_GB2312" w:hAnsi="仿宋" w:eastAsia="仿宋_GB2312" w:cs="仿宋_GB2312"/>
          <w:sz w:val="32"/>
          <w:szCs w:val="32"/>
        </w:rPr>
        <w:t>(</w:t>
      </w:r>
      <w:r>
        <w:rPr>
          <w:rFonts w:hint="eastAsia" w:ascii="仿宋_GB2312" w:hAnsi="仿宋" w:eastAsia="仿宋_GB2312" w:cs="仿宋_GB2312"/>
          <w:sz w:val="32"/>
          <w:szCs w:val="32"/>
        </w:rPr>
        <w:t>检查记录表附后</w:t>
      </w:r>
      <w:r>
        <w:rPr>
          <w:rFonts w:ascii="仿宋_GB2312" w:hAnsi="仿宋" w:eastAsia="仿宋_GB2312" w:cs="仿宋_GB2312"/>
          <w:sz w:val="32"/>
          <w:szCs w:val="32"/>
        </w:rPr>
        <w:t>)</w:t>
      </w:r>
      <w:r>
        <w:rPr>
          <w:rFonts w:hint="eastAsia" w:ascii="仿宋_GB2312" w:hAnsi="仿宋" w:eastAsia="仿宋_GB2312" w:cs="仿宋_GB2312"/>
          <w:sz w:val="32"/>
          <w:szCs w:val="32"/>
        </w:rPr>
        <w:t>。</w:t>
      </w:r>
    </w:p>
    <w:p>
      <w:pPr>
        <w:spacing w:after="0" w:line="520" w:lineRule="exact"/>
        <w:ind w:firstLine="640" w:firstLineChars="200"/>
        <w:rPr>
          <w:rFonts w:ascii="黑体" w:hAnsi="黑体" w:eastAsia="黑体"/>
          <w:sz w:val="32"/>
          <w:szCs w:val="32"/>
        </w:rPr>
      </w:pPr>
      <w:r>
        <w:rPr>
          <w:rFonts w:hint="eastAsia" w:ascii="黑体" w:hAnsi="黑体" w:eastAsia="黑体" w:cs="黑体"/>
          <w:sz w:val="32"/>
          <w:szCs w:val="32"/>
        </w:rPr>
        <w:t>四、具体要求</w:t>
      </w:r>
    </w:p>
    <w:p>
      <w:pPr>
        <w:spacing w:after="0" w:line="520" w:lineRule="exact"/>
        <w:ind w:firstLine="640" w:firstLineChars="200"/>
        <w:rPr>
          <w:rFonts w:ascii="仿宋_GB2312" w:hAnsi="仿宋" w:eastAsia="仿宋_GB2312"/>
          <w:sz w:val="32"/>
          <w:szCs w:val="32"/>
        </w:rPr>
      </w:pPr>
      <w:r>
        <w:rPr>
          <w:rFonts w:ascii="仿宋_GB2312" w:hAnsi="仿宋" w:eastAsia="仿宋_GB2312" w:cs="仿宋_GB2312"/>
          <w:sz w:val="32"/>
          <w:szCs w:val="32"/>
        </w:rPr>
        <w:t>(</w:t>
      </w:r>
      <w:r>
        <w:rPr>
          <w:rFonts w:hint="eastAsia" w:ascii="仿宋_GB2312" w:hAnsi="仿宋" w:eastAsia="仿宋_GB2312" w:cs="仿宋_GB2312"/>
          <w:sz w:val="32"/>
          <w:szCs w:val="32"/>
        </w:rPr>
        <w:t>一</w:t>
      </w:r>
      <w:r>
        <w:rPr>
          <w:rFonts w:ascii="仿宋_GB2312" w:hAnsi="仿宋" w:eastAsia="仿宋_GB2312" w:cs="仿宋_GB2312"/>
          <w:sz w:val="32"/>
          <w:szCs w:val="32"/>
        </w:rPr>
        <w:t>)</w:t>
      </w:r>
      <w:r>
        <w:rPr>
          <w:rFonts w:hint="eastAsia" w:ascii="仿宋_GB2312" w:hAnsi="仿宋" w:eastAsia="仿宋_GB2312" w:cs="仿宋_GB2312"/>
          <w:sz w:val="32"/>
          <w:szCs w:val="32"/>
        </w:rPr>
        <w:t>交通运管、公安交警每天分别安排一台公务用车在执勤点随时待命，直至此项任务结束。</w:t>
      </w:r>
    </w:p>
    <w:p>
      <w:pPr>
        <w:spacing w:after="0" w:line="520" w:lineRule="exact"/>
        <w:ind w:firstLine="640" w:firstLineChars="200"/>
        <w:rPr>
          <w:rFonts w:ascii="仿宋_GB2312" w:hAnsi="仿宋" w:eastAsia="仿宋_GB2312"/>
          <w:sz w:val="32"/>
          <w:szCs w:val="32"/>
        </w:rPr>
      </w:pPr>
      <w:r>
        <w:rPr>
          <w:rFonts w:ascii="仿宋_GB2312" w:hAnsi="仿宋" w:eastAsia="仿宋_GB2312" w:cs="仿宋_GB2312"/>
          <w:sz w:val="32"/>
          <w:szCs w:val="32"/>
        </w:rPr>
        <w:t>(</w:t>
      </w:r>
      <w:r>
        <w:rPr>
          <w:rFonts w:hint="eastAsia" w:ascii="仿宋_GB2312" w:hAnsi="仿宋" w:eastAsia="仿宋_GB2312" w:cs="仿宋_GB2312"/>
          <w:sz w:val="32"/>
          <w:szCs w:val="32"/>
        </w:rPr>
        <w:t>二</w:t>
      </w:r>
      <w:r>
        <w:rPr>
          <w:rFonts w:ascii="仿宋_GB2312" w:hAnsi="仿宋" w:eastAsia="仿宋_GB2312" w:cs="仿宋_GB2312"/>
          <w:sz w:val="32"/>
          <w:szCs w:val="32"/>
        </w:rPr>
        <w:t>)</w:t>
      </w:r>
      <w:r>
        <w:rPr>
          <w:rFonts w:hint="eastAsia" w:ascii="仿宋_GB2312" w:hAnsi="仿宋" w:eastAsia="仿宋_GB2312" w:cs="仿宋_GB2312"/>
          <w:sz w:val="32"/>
          <w:szCs w:val="32"/>
        </w:rPr>
        <w:t>联合执勤点查扣违法违规车辆后，交警执勤人员立即把车辆带离执勤点，开到指定停车场等待接受处理，然后电话通知应急管理局执法大队副大队长吕东红（电话：</w:t>
      </w:r>
      <w:r>
        <w:rPr>
          <w:rFonts w:ascii="仿宋_GB2312" w:hAnsi="仿宋" w:eastAsia="仿宋_GB2312" w:cs="仿宋_GB2312"/>
          <w:sz w:val="32"/>
          <w:szCs w:val="32"/>
        </w:rPr>
        <w:t>15831288188</w:t>
      </w:r>
      <w:r>
        <w:rPr>
          <w:rFonts w:hint="eastAsia" w:ascii="仿宋_GB2312" w:hAnsi="仿宋" w:eastAsia="仿宋_GB2312" w:cs="仿宋_GB2312"/>
          <w:sz w:val="32"/>
          <w:szCs w:val="32"/>
        </w:rPr>
        <w:t>），由吕东红负责安排相关人员携带工作证件</w:t>
      </w:r>
      <w:r>
        <w:rPr>
          <w:rFonts w:ascii="仿宋_GB2312" w:hAnsi="仿宋" w:eastAsia="仿宋_GB2312" w:cs="仿宋_GB2312"/>
          <w:sz w:val="32"/>
          <w:szCs w:val="32"/>
        </w:rPr>
        <w:t>2</w:t>
      </w:r>
      <w:r>
        <w:rPr>
          <w:rFonts w:hint="eastAsia" w:ascii="仿宋_GB2312" w:hAnsi="仿宋" w:eastAsia="仿宋_GB2312" w:cs="仿宋_GB2312"/>
          <w:sz w:val="32"/>
          <w:szCs w:val="32"/>
        </w:rPr>
        <w:t>小时内到停车场，并组织中石油、中石化按照《成品油百日攻坚期间对没收的非法油品及加油储油设备处置办法》，对非法运输的油料进行处置，并做好签字登记。</w:t>
      </w:r>
    </w:p>
    <w:p>
      <w:pPr>
        <w:spacing w:after="0" w:line="520" w:lineRule="exact"/>
        <w:ind w:firstLine="640" w:firstLineChars="200"/>
        <w:rPr>
          <w:rFonts w:ascii="仿宋_GB2312" w:hAnsi="仿宋" w:eastAsia="仿宋_GB2312"/>
          <w:sz w:val="32"/>
          <w:szCs w:val="32"/>
        </w:rPr>
      </w:pPr>
      <w:r>
        <w:rPr>
          <w:rFonts w:ascii="仿宋_GB2312" w:hAnsi="仿宋" w:eastAsia="仿宋_GB2312" w:cs="仿宋_GB2312"/>
          <w:sz w:val="32"/>
          <w:szCs w:val="32"/>
        </w:rPr>
        <w:t>(</w:t>
      </w:r>
      <w:r>
        <w:rPr>
          <w:rFonts w:hint="eastAsia" w:ascii="仿宋_GB2312" w:hAnsi="仿宋" w:eastAsia="仿宋_GB2312" w:cs="仿宋_GB2312"/>
          <w:sz w:val="32"/>
          <w:szCs w:val="32"/>
        </w:rPr>
        <w:t>三</w:t>
      </w:r>
      <w:r>
        <w:rPr>
          <w:rFonts w:ascii="仿宋_GB2312" w:hAnsi="仿宋" w:eastAsia="仿宋_GB2312" w:cs="仿宋_GB2312"/>
          <w:sz w:val="32"/>
          <w:szCs w:val="32"/>
        </w:rPr>
        <w:t>)</w:t>
      </w:r>
      <w:r>
        <w:rPr>
          <w:rFonts w:hint="eastAsia" w:ascii="仿宋_GB2312" w:hAnsi="仿宋" w:eastAsia="仿宋_GB2312" w:cs="仿宋_GB2312"/>
          <w:sz w:val="32"/>
          <w:szCs w:val="32"/>
        </w:rPr>
        <w:t>各执勤点需</w:t>
      </w:r>
      <w:r>
        <w:rPr>
          <w:rFonts w:ascii="仿宋_GB2312" w:hAnsi="仿宋" w:eastAsia="仿宋_GB2312" w:cs="仿宋_GB2312"/>
          <w:sz w:val="32"/>
          <w:szCs w:val="32"/>
        </w:rPr>
        <w:t>24</w:t>
      </w:r>
      <w:r>
        <w:rPr>
          <w:rFonts w:hint="eastAsia" w:ascii="仿宋_GB2312" w:hAnsi="仿宋" w:eastAsia="仿宋_GB2312" w:cs="仿宋_GB2312"/>
          <w:sz w:val="32"/>
          <w:szCs w:val="32"/>
        </w:rPr>
        <w:t>小时执勤不能断岗，执勤人员伙食问题由派出单位自行解决，伙食费标准按照相关规定执行，相关费用在派出单位工作经费中列支，不足部分可向县财政申请补贴。</w:t>
      </w:r>
    </w:p>
    <w:p>
      <w:pPr>
        <w:spacing w:after="0" w:line="520" w:lineRule="exact"/>
        <w:ind w:firstLine="640" w:firstLineChars="200"/>
        <w:rPr>
          <w:rFonts w:ascii="仿宋_GB2312" w:hAnsi="仿宋" w:eastAsia="仿宋_GB2312"/>
          <w:sz w:val="32"/>
          <w:szCs w:val="32"/>
        </w:rPr>
      </w:pPr>
      <w:r>
        <w:rPr>
          <w:rFonts w:ascii="仿宋_GB2312" w:hAnsi="仿宋" w:eastAsia="仿宋_GB2312" w:cs="仿宋_GB2312"/>
          <w:sz w:val="32"/>
          <w:szCs w:val="32"/>
        </w:rPr>
        <w:t>(</w:t>
      </w:r>
      <w:r>
        <w:rPr>
          <w:rFonts w:hint="eastAsia" w:ascii="仿宋_GB2312" w:hAnsi="仿宋" w:eastAsia="仿宋_GB2312" w:cs="仿宋_GB2312"/>
          <w:sz w:val="32"/>
          <w:szCs w:val="32"/>
        </w:rPr>
        <w:t>四</w:t>
      </w:r>
      <w:r>
        <w:rPr>
          <w:rFonts w:ascii="仿宋_GB2312" w:hAnsi="仿宋" w:eastAsia="仿宋_GB2312" w:cs="仿宋_GB2312"/>
          <w:sz w:val="32"/>
          <w:szCs w:val="32"/>
        </w:rPr>
        <w:t>)</w:t>
      </w:r>
      <w:r>
        <w:rPr>
          <w:rFonts w:hint="eastAsia" w:ascii="仿宋_GB2312" w:hAnsi="仿宋" w:eastAsia="仿宋_GB2312" w:cs="仿宋_GB2312"/>
          <w:sz w:val="32"/>
          <w:szCs w:val="32"/>
        </w:rPr>
        <w:t>在成品油市场专项整治行动期间，县交通运管部门负责将每天油品运输车辆检查清单上报市交通运输局运管部。同时上报阜平县成品油市场秩序专项整治领导小组办公室。</w:t>
      </w:r>
    </w:p>
    <w:p>
      <w:pPr>
        <w:spacing w:after="0" w:line="52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附件</w:t>
      </w:r>
      <w:r>
        <w:rPr>
          <w:rFonts w:ascii="仿宋_GB2312" w:hAnsi="仿宋" w:eastAsia="仿宋_GB2312" w:cs="仿宋_GB2312"/>
          <w:sz w:val="32"/>
          <w:szCs w:val="32"/>
        </w:rPr>
        <w:t>:1.</w:t>
      </w:r>
      <w:r>
        <w:rPr>
          <w:rFonts w:hint="eastAsia" w:ascii="仿宋_GB2312" w:hAnsi="仿宋" w:eastAsia="仿宋_GB2312" w:cs="仿宋_GB2312"/>
          <w:sz w:val="32"/>
          <w:szCs w:val="32"/>
        </w:rPr>
        <w:t>油品运输车辆检查清单</w:t>
      </w:r>
    </w:p>
    <w:p>
      <w:pPr>
        <w:spacing w:after="0" w:line="520" w:lineRule="exact"/>
        <w:ind w:firstLine="1440" w:firstLineChars="45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每日各执勤点签到表</w:t>
      </w:r>
    </w:p>
    <w:p>
      <w:pPr>
        <w:spacing w:after="0" w:line="520" w:lineRule="exact"/>
        <w:ind w:firstLine="640" w:firstLineChars="200"/>
        <w:rPr>
          <w:rFonts w:ascii="仿宋_GB2312" w:hAnsi="仿宋" w:eastAsia="仿宋_GB2312"/>
          <w:sz w:val="32"/>
          <w:szCs w:val="32"/>
        </w:rPr>
      </w:pPr>
    </w:p>
    <w:p>
      <w:pPr>
        <w:spacing w:after="0" w:line="520" w:lineRule="exact"/>
        <w:rPr>
          <w:rFonts w:ascii="仿宋_GB2312" w:hAnsi="仿宋" w:eastAsia="仿宋_GB2312"/>
          <w:sz w:val="32"/>
          <w:szCs w:val="32"/>
        </w:rPr>
      </w:pPr>
    </w:p>
    <w:sectPr>
      <w:footerReference r:id="rId3" w:type="default"/>
      <w:pgSz w:w="11906" w:h="16838"/>
      <w:pgMar w:top="1440" w:right="1800" w:bottom="1440" w:left="1800" w:header="708" w:footer="708" w:gutter="0"/>
      <w:pgNumType w:fmt="numberInDash"/>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pPr>
    <w:r>
      <w:rPr>
        <w:sz w:val="18"/>
      </w:rPr>
      <w:pict>
        <v:shape id="_x0000_s2049" o:spid="_x0000_s2049"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微软雅黑"/>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720"/>
  <w:doNotHyphenateCaps/>
  <w:drawingGridHorizontalSpacing w:val="110"/>
  <w:displayHorizontalDrawingGridEvery w:val="2"/>
  <w:characterSpacingControl w:val="doNotCompress"/>
  <w:noLineBreaksAfter w:lang="zh-CN" w:val="$([{£¥·‘“〈《「『【〔〖〝﹙﹛﹝＄（．［｛￡￥"/>
  <w:noLineBreaksBefore w:lang="zh-CN" w:val="!%),.:;&gt;?]}¢¨°·ˇˉ―‖’”…‰′″›℃∶、。〃〉》」』】〕〗〞︶︺︾﹀﹄﹚﹜﹞！＂％＇），．：；？］｀｜｝～￠"/>
  <w:doNotValidateAgainstSchema/>
  <w:doNotDemarcateInvalidXml/>
  <w:hdrShapeDefaults>
    <o:shapelayout v:ext="edit">
      <o:idmap v:ext="edit" data="2"/>
    </o:shapelayout>
  </w:hdrShapeDefault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1D50"/>
    <w:rsid w:val="000E1B5D"/>
    <w:rsid w:val="001742BB"/>
    <w:rsid w:val="001C76D4"/>
    <w:rsid w:val="002011D8"/>
    <w:rsid w:val="00315EA2"/>
    <w:rsid w:val="00323B43"/>
    <w:rsid w:val="00351AED"/>
    <w:rsid w:val="003D07D6"/>
    <w:rsid w:val="003D37D8"/>
    <w:rsid w:val="00426133"/>
    <w:rsid w:val="004358AB"/>
    <w:rsid w:val="004501A8"/>
    <w:rsid w:val="005C0540"/>
    <w:rsid w:val="005D439A"/>
    <w:rsid w:val="00667139"/>
    <w:rsid w:val="008B16ED"/>
    <w:rsid w:val="008B7726"/>
    <w:rsid w:val="009C47E6"/>
    <w:rsid w:val="00A32167"/>
    <w:rsid w:val="00B44EEF"/>
    <w:rsid w:val="00B45101"/>
    <w:rsid w:val="00BE12C1"/>
    <w:rsid w:val="00BE2EFC"/>
    <w:rsid w:val="00D20E9F"/>
    <w:rsid w:val="00D31D50"/>
    <w:rsid w:val="00D3421C"/>
    <w:rsid w:val="00D43AE0"/>
    <w:rsid w:val="00D449A8"/>
    <w:rsid w:val="00E52A07"/>
    <w:rsid w:val="00E86B4D"/>
    <w:rsid w:val="00EC2D12"/>
    <w:rsid w:val="00EC578D"/>
    <w:rsid w:val="00F32408"/>
    <w:rsid w:val="00F37E5B"/>
    <w:rsid w:val="01E63F32"/>
    <w:rsid w:val="092354A7"/>
    <w:rsid w:val="0F940A00"/>
    <w:rsid w:val="10AC15AE"/>
    <w:rsid w:val="14F67103"/>
    <w:rsid w:val="198A4AC0"/>
    <w:rsid w:val="1CEE58B5"/>
    <w:rsid w:val="229B624C"/>
    <w:rsid w:val="23C105DB"/>
    <w:rsid w:val="2CE60D9D"/>
    <w:rsid w:val="322E0BBA"/>
    <w:rsid w:val="361415DA"/>
    <w:rsid w:val="428E4877"/>
    <w:rsid w:val="5735361A"/>
    <w:rsid w:val="5A7207F0"/>
    <w:rsid w:val="616E3802"/>
    <w:rsid w:val="67DD05F1"/>
    <w:rsid w:val="6ECD065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ahoma"/>
      <w:kern w:val="0"/>
      <w:sz w:val="22"/>
      <w:szCs w:val="22"/>
      <w:lang w:val="en-US" w:eastAsia="zh-CN" w:bidi="ar-SA"/>
    </w:rPr>
  </w:style>
  <w:style w:type="character" w:default="1" w:styleId="5">
    <w:name w:val="Default Paragraph Font"/>
    <w:semiHidden/>
    <w:uiPriority w:val="99"/>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7"/>
    <w:semiHidden/>
    <w:uiPriority w:val="99"/>
    <w:rPr>
      <w:sz w:val="18"/>
      <w:szCs w:val="18"/>
    </w:r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Balloon Text Char"/>
    <w:basedOn w:val="5"/>
    <w:link w:val="2"/>
    <w:semiHidden/>
    <w:qFormat/>
    <w:uiPriority w:val="99"/>
    <w:rPr>
      <w:rFonts w:ascii="Tahoma" w:hAnsi="Tahoma" w:cs="Tahoma"/>
      <w:kern w:val="0"/>
      <w:sz w:val="0"/>
      <w:szCs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China</Company>
  <Pages>2</Pages>
  <Words>148</Words>
  <Characters>844</Characters>
  <Lines>0</Lines>
  <Paragraphs>0</Paragraphs>
  <TotalTime>3</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cp:lastPrinted>2019-08-23T01:32:00Z</cp:lastPrinted>
  <dcterms:modified xsi:type="dcterms:W3CDTF">2019-09-23T08:35:01Z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